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17"/>
        <w:spacing w:before="94" w:line="392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9"/>
          <w:position w:val="1"/>
        </w:rPr>
        <w:t>附</w:t>
      </w:r>
      <w:r>
        <w:rPr>
          <w:rFonts w:ascii="SimHei" w:hAnsi="SimHei" w:eastAsia="SimHei" w:cs="SimHei"/>
          <w:sz w:val="29"/>
          <w:szCs w:val="29"/>
          <w:spacing w:val="-18"/>
          <w:position w:val="1"/>
        </w:rPr>
        <w:t>件</w:t>
      </w:r>
      <w:r>
        <w:rPr>
          <w:rFonts w:ascii="SimHei" w:hAnsi="SimHei" w:eastAsia="SimHei" w:cs="SimHei"/>
          <w:sz w:val="29"/>
          <w:szCs w:val="29"/>
          <w:spacing w:val="-1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8"/>
          <w:position w:val="1"/>
        </w:rPr>
        <w:t>2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934"/>
        <w:spacing w:before="172" w:line="185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重点集成电路设计</w:t>
      </w:r>
      <w:r>
        <w:rPr>
          <w:rFonts w:ascii="Microsoft YaHei" w:hAnsi="Microsoft YaHei" w:eastAsia="Microsoft YaHei" w:cs="Microsoft YaHei"/>
          <w:sz w:val="40"/>
          <w:szCs w:val="40"/>
        </w:rPr>
        <w:t>领域和重点软件领域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606"/>
        <w:spacing w:before="94" w:line="511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3"/>
          <w:position w:val="5"/>
        </w:rPr>
        <w:t>一</w:t>
      </w:r>
      <w:r>
        <w:rPr>
          <w:rFonts w:ascii="SimHei" w:hAnsi="SimHei" w:eastAsia="SimHei" w:cs="SimHei"/>
          <w:sz w:val="29"/>
          <w:szCs w:val="29"/>
          <w:spacing w:val="8"/>
          <w:position w:val="5"/>
        </w:rPr>
        <w:t>、重点集成电路设计领域</w:t>
      </w:r>
    </w:p>
    <w:p>
      <w:pPr>
        <w:ind w:left="6" w:right="2" w:firstLine="605"/>
        <w:spacing w:before="84" w:line="28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如业务范围涉及多个领域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，仅选择其中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一个领域进行申请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。选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6"/>
        </w:rPr>
        <w:t>择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领域的销售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收入占本企业集成电路设计销售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收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入的比例不低于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50%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。</w:t>
      </w:r>
    </w:p>
    <w:p>
      <w:pPr>
        <w:ind w:left="579"/>
        <w:spacing w:before="1" w:line="199" w:lineRule="auto"/>
        <w:tabs>
          <w:tab w:val="left" w:leader="empty" w:pos="724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22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高性能处理器和</w:t>
      </w:r>
      <w:r>
        <w:rPr>
          <w:rFonts w:ascii="Times New Roman" w:hAnsi="Times New Roman" w:eastAsia="Times New Roman" w:cs="Times New Roman"/>
          <w:sz w:val="29"/>
          <w:szCs w:val="29"/>
        </w:rPr>
        <w:t>FPGA</w:t>
      </w:r>
      <w:r>
        <w:rPr>
          <w:rFonts w:ascii="Times New Roman" w:hAnsi="Times New Roman" w:eastAsia="Times New Roman" w:cs="Times New Roman"/>
          <w:sz w:val="29"/>
          <w:szCs w:val="29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2"/>
        </w:rPr>
        <w:t>芯片；</w:t>
      </w:r>
    </w:p>
    <w:p>
      <w:pPr>
        <w:ind w:left="579"/>
        <w:spacing w:before="173" w:line="200" w:lineRule="auto"/>
        <w:tabs>
          <w:tab w:val="left" w:leader="empty" w:pos="724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存储芯片；</w:t>
      </w:r>
    </w:p>
    <w:p>
      <w:pPr>
        <w:ind w:left="579"/>
        <w:spacing w:before="173" w:line="200" w:lineRule="auto"/>
        <w:tabs>
          <w:tab w:val="left" w:leader="empty" w:pos="724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智能传感器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；</w:t>
      </w:r>
    </w:p>
    <w:p>
      <w:pPr>
        <w:ind w:left="579"/>
        <w:spacing w:before="173" w:line="200" w:lineRule="auto"/>
        <w:tabs>
          <w:tab w:val="left" w:leader="empty" w:pos="724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工业、通信、汽车和安全芯片；</w:t>
      </w:r>
    </w:p>
    <w:p>
      <w:pPr>
        <w:ind w:left="579"/>
        <w:spacing w:before="173" w:line="200" w:lineRule="auto"/>
        <w:tabs>
          <w:tab w:val="left" w:leader="empty" w:pos="724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五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EDA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、</w:t>
      </w:r>
      <w:r>
        <w:rPr>
          <w:rFonts w:ascii="Times New Roman" w:hAnsi="Times New Roman" w:eastAsia="Times New Roman" w:cs="Times New Roman"/>
          <w:sz w:val="29"/>
          <w:szCs w:val="29"/>
        </w:rPr>
        <w:t>IP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和设计服务。</w:t>
      </w:r>
    </w:p>
    <w:p>
      <w:pPr>
        <w:ind w:left="604"/>
        <w:spacing w:before="165" w:line="420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3"/>
          <w:position w:val="3"/>
        </w:rPr>
        <w:t>二</w:t>
      </w:r>
      <w:r>
        <w:rPr>
          <w:rFonts w:ascii="SimHei" w:hAnsi="SimHei" w:eastAsia="SimHei" w:cs="SimHei"/>
          <w:sz w:val="29"/>
          <w:szCs w:val="29"/>
          <w:spacing w:val="7"/>
          <w:position w:val="3"/>
        </w:rPr>
        <w:t>、重点软件领域</w:t>
      </w:r>
    </w:p>
    <w:p>
      <w:pPr>
        <w:ind w:firstLine="611"/>
        <w:spacing w:before="171" w:line="287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如业务范围涉及多个领域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，仅选择其中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一个领域进行申请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。选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8"/>
        </w:rPr>
        <w:t>择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领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域的软件产品开发及相关信息技术服务销售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收入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(其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7"/>
        </w:rPr>
        <w:t>中</w:t>
      </w:r>
      <w:r>
        <w:rPr>
          <w:rFonts w:ascii="Microsoft YaHei" w:hAnsi="Microsoft YaHei" w:eastAsia="Microsoft YaHei" w:cs="Microsoft YaHei"/>
          <w:sz w:val="29"/>
          <w:szCs w:val="29"/>
          <w:spacing w:val="19"/>
        </w:rPr>
        <w:t>相关信息技术服务是指实现选择领域软件产品功能直接相关的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咨询设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计、软件运维、数据服务)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占本企业软件产品开发及相关信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息技术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服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务销售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营业)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收入的比例不低于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>50%</w:t>
      </w:r>
      <w:r>
        <w:rPr>
          <w:rFonts w:ascii="Times New Roman" w:hAnsi="Times New Roman" w:eastAsia="Times New Roman" w:cs="Times New Roman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。企业拥有所选择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领域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相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应的发明专利不少于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项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(企业为第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一权利人)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相应领域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4"/>
        </w:rPr>
        <w:t>计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算机软件著作权登记证书不少于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项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均应具备对应的测试报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1"/>
        </w:rPr>
        <w:t>告)。</w:t>
      </w:r>
    </w:p>
    <w:p>
      <w:pPr>
        <w:sectPr>
          <w:pgSz w:w="11906" w:h="16839"/>
          <w:pgMar w:top="1431" w:right="1614" w:bottom="0" w:left="1628" w:header="0" w:footer="0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24" w:right="115" w:firstLine="575"/>
        <w:spacing w:before="125" w:line="284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一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基础软件：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操作系统、数据库管理系统、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中间件、通用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办公软件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固件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3"/>
        </w:rPr>
        <w:t>BIOS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)、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开发支撑软件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、少数民族语言文字编辑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处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理软件。</w:t>
      </w:r>
    </w:p>
    <w:p>
      <w:pPr>
        <w:ind w:right="118" w:firstLine="600"/>
        <w:spacing w:before="5" w:line="283" w:lineRule="auto"/>
        <w:tabs>
          <w:tab w:val="left" w:leader="empty" w:pos="145"/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二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研发设计类工业软件：虚拟仿真系统、计算机辅助设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计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CAD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)、计算机辅助工程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CAE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)、计算机辅助制造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CAM</w:t>
      </w:r>
      <w:r>
        <w:rPr>
          <w:rFonts w:ascii="Times New Roman" w:hAnsi="Times New Roman" w:eastAsia="Times New Roman" w:cs="Times New Roman"/>
          <w:sz w:val="29"/>
          <w:szCs w:val="29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)、计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算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机辅助工艺规划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CAPP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)、建筑信息模型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BIM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)、产品数据管理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PDM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软件。</w:t>
      </w:r>
    </w:p>
    <w:p>
      <w:pPr>
        <w:ind w:right="118" w:firstLine="600"/>
        <w:spacing w:before="3" w:line="283" w:lineRule="auto"/>
        <w:tabs>
          <w:tab w:val="left" w:leader="empty" w:pos="145"/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三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生产控制类工业软件：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工业控制系统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、制造执行系统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MES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)、制造运行管理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MOM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)、调度优化系统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ORION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)、先进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4"/>
        </w:rPr>
        <w:t>控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>制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系统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APC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)、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安全仪表系统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SIS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)、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可编程控制器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PLC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)。</w:t>
      </w:r>
    </w:p>
    <w:p>
      <w:pPr>
        <w:ind w:left="23" w:right="24" w:firstLine="576"/>
        <w:spacing w:before="6" w:line="283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四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新兴技术软件：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分布式计算、数据分析挖掘、可视化、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数据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采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集清洗等大数据软件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，人机交互、通用算法软件、基础算法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库、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>工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具链、机器学习和深度学习框架等人工智能软件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，信息系统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运行维护软件，超级计算软件，区块链软件，工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业互联网平台软件，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云管理软件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，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11"/>
        </w:rPr>
        <w:t>虚拟化软件</w:t>
      </w:r>
      <w:r>
        <w:rPr>
          <w:rFonts w:ascii="Microsoft YaHei" w:hAnsi="Microsoft YaHei" w:eastAsia="Microsoft YaHei" w:cs="Microsoft YaHei"/>
          <w:sz w:val="29"/>
          <w:szCs w:val="29"/>
          <w:spacing w:val="-9"/>
        </w:rPr>
        <w:t>。</w:t>
      </w:r>
    </w:p>
    <w:p>
      <w:pPr>
        <w:ind w:left="31" w:right="124" w:firstLine="568"/>
        <w:spacing w:before="2" w:line="283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五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信息安全软件：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信息系统安全、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网络安全、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8"/>
        </w:rPr>
        <w:t>密码算法</w:t>
      </w:r>
      <w:r>
        <w:rPr>
          <w:rFonts w:ascii="Microsoft YaHei" w:hAnsi="Microsoft YaHei" w:eastAsia="Microsoft YaHei" w:cs="Microsoft YaHei"/>
          <w:sz w:val="29"/>
          <w:szCs w:val="29"/>
          <w:spacing w:val="-7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数据安全、安全测试等方面的软件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。</w:t>
      </w:r>
    </w:p>
    <w:p>
      <w:pPr>
        <w:ind w:left="26" w:firstLine="573"/>
        <w:spacing w:before="5" w:line="283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六)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重点行业应用软件：面向党政机关、国防、能源、交通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物流、通信</w:t>
      </w:r>
      <w:r>
        <w:rPr>
          <w:rFonts w:ascii="Microsoft YaHei" w:hAnsi="Microsoft YaHei" w:eastAsia="Microsoft YaHei" w:cs="Microsoft YaHei"/>
          <w:sz w:val="29"/>
          <w:szCs w:val="29"/>
          <w:spacing w:val="3"/>
        </w:rPr>
        <w:t>、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广电、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医疗、建筑、制造业、应急、社保、农业、水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利、教育、金</w:t>
      </w:r>
      <w:r>
        <w:rPr>
          <w:rFonts w:ascii="Microsoft YaHei" w:hAnsi="Microsoft YaHei" w:eastAsia="Microsoft YaHei" w:cs="Microsoft YaHei"/>
          <w:sz w:val="29"/>
          <w:szCs w:val="29"/>
          <w:spacing w:val="2"/>
        </w:rPr>
        <w:t>融财税、知识产权、检验检测、科学研究、公共安全、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"/>
        </w:rPr>
        <w:t>节能环</w:t>
      </w:r>
      <w:r>
        <w:rPr>
          <w:rFonts w:ascii="Microsoft YaHei" w:hAnsi="Microsoft YaHei" w:eastAsia="Microsoft YaHei" w:cs="Microsoft YaHei"/>
          <w:sz w:val="29"/>
          <w:szCs w:val="29"/>
        </w:rPr>
        <w:t>保、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  </w:t>
      </w:r>
      <w:r>
        <w:rPr>
          <w:rFonts w:ascii="Microsoft YaHei" w:hAnsi="Microsoft YaHei" w:eastAsia="Microsoft YaHei" w:cs="Microsoft YaHei"/>
          <w:sz w:val="29"/>
          <w:szCs w:val="29"/>
        </w:rPr>
        <w:t>自然资源、城市管理、地理信息领域的专业应用软件。</w:t>
      </w:r>
    </w:p>
    <w:p>
      <w:pPr>
        <w:ind w:left="600"/>
        <w:spacing w:before="1" w:line="199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七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经营管理类工业软件：企业资源计划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ERP</w:t>
      </w:r>
      <w:r>
        <w:rPr>
          <w:rFonts w:ascii="Times New Roman" w:hAnsi="Times New Roman" w:eastAsia="Times New Roman" w:cs="Times New Roman"/>
          <w:sz w:val="29"/>
          <w:szCs w:val="29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4"/>
        </w:rPr>
        <w:t>)、供应链管</w:t>
      </w:r>
    </w:p>
    <w:p>
      <w:pPr>
        <w:sectPr>
          <w:pgSz w:w="11906" w:h="16839"/>
          <w:pgMar w:top="1431" w:right="1499" w:bottom="0" w:left="1607" w:header="0" w:footer="0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firstLine="24"/>
        <w:spacing w:before="125" w:line="284" w:lineRule="auto"/>
        <w:tabs>
          <w:tab w:val="left" w:leader="empty" w:pos="1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30"/>
        </w:rPr>
        <w:t>理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SCM</w:t>
      </w: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)、客户关系管理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CRM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)、人力资源管理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HEM</w:t>
      </w:r>
      <w:r>
        <w:rPr>
          <w:rFonts w:ascii="Times New Roman" w:hAnsi="Times New Roman" w:eastAsia="Times New Roman" w:cs="Times New Roman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)、企业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资产管理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EAM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)、产品生命周期管理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PLM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)、运维综合保障管理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20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MRO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)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5"/>
        </w:rPr>
        <w:t>软件及相关云服务。</w:t>
      </w:r>
    </w:p>
    <w:p>
      <w:pPr>
        <w:ind w:left="600"/>
        <w:spacing w:before="1" w:line="199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(八)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公有云服务软件：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大型公有云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IaaS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、</w:t>
      </w:r>
      <w:r>
        <w:rPr>
          <w:rFonts w:ascii="Times New Roman" w:hAnsi="Times New Roman" w:eastAsia="Times New Roman" w:cs="Times New Roman"/>
          <w:sz w:val="29"/>
          <w:szCs w:val="29"/>
        </w:rPr>
        <w:t>PaaS</w:t>
      </w:r>
      <w:r>
        <w:rPr>
          <w:rFonts w:ascii="Times New Roman" w:hAnsi="Times New Roman" w:eastAsia="Times New Roman" w:cs="Times New Roman"/>
          <w:sz w:val="29"/>
          <w:szCs w:val="29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5"/>
        </w:rPr>
        <w:t>服务软件。</w:t>
      </w:r>
    </w:p>
    <w:p>
      <w:pPr>
        <w:ind w:left="28" w:firstLine="571"/>
        <w:spacing w:before="128" w:line="291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8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九)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嵌入式软件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(软件收入比例不低于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9"/>
        </w:rPr>
        <w:t>50%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)：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通信设备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、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汽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车电子、交通监控设备、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电子测量仪器、装备自动控制、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电子医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疗</w:t>
      </w:r>
      <w:r>
        <w:rPr>
          <w:rFonts w:ascii="Microsoft YaHei" w:hAnsi="Microsoft YaHei" w:eastAsia="Microsoft YaHei" w:cs="Microsoft YaHei"/>
          <w:sz w:val="29"/>
          <w:szCs w:val="29"/>
          <w:spacing w:val="10"/>
        </w:rPr>
        <w:t>器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械、计算机应用产品、终端设备等嵌入式软件及嵌入式软件开</w:t>
      </w:r>
    </w:p>
    <w:p>
      <w:pPr>
        <w:ind w:left="26"/>
        <w:spacing w:before="1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9"/>
        </w:rPr>
        <w:t>发</w:t>
      </w:r>
      <w:r>
        <w:rPr>
          <w:rFonts w:ascii="Microsoft YaHei" w:hAnsi="Microsoft YaHei" w:eastAsia="Microsoft YaHei" w:cs="Microsoft YaHei"/>
          <w:sz w:val="29"/>
          <w:szCs w:val="29"/>
          <w:spacing w:val="6"/>
        </w:rPr>
        <w:t>环境相关软件。</w:t>
      </w:r>
    </w:p>
    <w:p>
      <w:pPr>
        <w:ind w:left="26" w:firstLine="573"/>
        <w:spacing w:before="122" w:line="303" w:lineRule="auto"/>
        <w:tabs>
          <w:tab w:val="left" w:leader="empty" w:pos="745"/>
        </w:tabs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</w:rPr>
        <w:tab/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(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以上部分软件名词涵盖范围可参考国家标准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GB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/</w:t>
      </w:r>
      <w:r>
        <w:rPr>
          <w:rFonts w:ascii="Times New Roman" w:hAnsi="Times New Roman" w:eastAsia="Times New Roman" w:cs="Times New Roman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>36475</w:t>
      </w:r>
      <w:r>
        <w:rPr>
          <w:rFonts w:ascii="Times New Roman" w:hAnsi="Times New Roman" w:eastAsia="Times New Roman" w:cs="Times New Roman"/>
          <w:sz w:val="29"/>
          <w:szCs w:val="2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8"/>
        </w:rPr>
        <w:t>软</w:t>
      </w:r>
      <w:r>
        <w:rPr>
          <w:rFonts w:ascii="Microsoft YaHei" w:hAnsi="Microsoft YaHei" w:eastAsia="Microsoft YaHei" w:cs="Microsoft YaHei"/>
          <w:sz w:val="29"/>
          <w:szCs w:val="29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17"/>
        </w:rPr>
        <w:t>件</w:t>
      </w:r>
      <w:r>
        <w:rPr>
          <w:rFonts w:ascii="Microsoft YaHei" w:hAnsi="Microsoft YaHei" w:eastAsia="Microsoft YaHei" w:cs="Microsoft YaHei"/>
          <w:sz w:val="29"/>
          <w:szCs w:val="29"/>
          <w:spacing w:val="16"/>
        </w:rPr>
        <w:t>产品分类)</w:t>
      </w:r>
    </w:p>
    <w:sectPr>
      <w:pgSz w:w="11906" w:h="16839"/>
      <w:pgMar w:top="1431" w:right="1617" w:bottom="0" w:left="160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2023-03-22T08:33:50Z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2023-03-22T15:38:20</vt:filetime>
  </op:property>
</op:Properties>
</file>