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吉林市市级“专精特新”中小企业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认定管理暂行办法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总则</w:t>
      </w:r>
    </w:p>
    <w:p>
      <w:pPr>
        <w:widowControl w:val="0"/>
        <w:wordWrap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习近平总书记关于“培育一批‘专精特新’中小企业”、提升中小企业创新能力的重要指示精神，依据《中华人民共和国中小企业促进法》《“十四五”促进中小企业发展规划》《吉林省人民政府关于实施“专精特新”中小企业高质量发展梯度培育工程的意见》（吉政发〔2022〕1号）《吉林市人民政府关于印发支持“专精特新”中小企业高质量发展若干措施的通知》（吉市政发〔2022〕3号），结合我市实际，制定本办法。</w:t>
      </w:r>
    </w:p>
    <w:p>
      <w:pPr>
        <w:widowControl w:val="0"/>
        <w:wordWrap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本办法所称中小企业，是指在吉林市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行政区域内依法登记注册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且具有独立法人资格，正常开展经营活动的中型、小型和微型企业。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本办法所称“专精特新”中小企业具有以下特征：</w:t>
      </w:r>
    </w:p>
    <w:p>
      <w:pPr>
        <w:widowControl w:val="0"/>
        <w:wordWrap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（一）专业化。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专注核心业务，具有专业化生产、服务和协作配套能力，为大企业、大项目和产业链提供零部件、元器件、配套产品和配套服务。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left="0" w:right="0" w:firstLine="642" w:firstLineChars="200"/>
        <w:jc w:val="both"/>
        <w:textAlignment w:val="auto"/>
        <w:rPr>
          <w:rFonts w:hint="eastAsia" w:ascii="仿宋_GB2312" w:hAnsi="helvetica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（二）精细化。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</w:rPr>
        <w:t>具备精细化生产、精细化管理、精细化服务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</w:rPr>
        <w:t>以美誉度高、性价比好、技术领先、品质精良的产品和服务在细分市场中占据优势。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left="0" w:right="0" w:firstLine="642" w:firstLineChars="200"/>
        <w:jc w:val="both"/>
        <w:rPr>
          <w:rFonts w:hint="default" w:ascii="helvetica" w:hAnsi="helvetica" w:eastAsia="helvetica" w:cs="helvetica"/>
          <w:color w:val="auto"/>
          <w:sz w:val="18"/>
          <w:szCs w:val="18"/>
        </w:rPr>
      </w:pPr>
      <w:r>
        <w:rPr>
          <w:rFonts w:hint="eastAsia" w:ascii="仿宋_GB2312" w:hAnsi="helvetica" w:eastAsia="仿宋_GB2312" w:cs="仿宋_GB2312"/>
          <w:b/>
          <w:bCs/>
          <w:color w:val="auto"/>
          <w:sz w:val="32"/>
          <w:szCs w:val="32"/>
          <w:lang w:eastAsia="zh-CN"/>
        </w:rPr>
        <w:t>（三）特色化。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</w:rPr>
        <w:t>利用特色资源，弘扬传统技艺和地域文化，采用独特工艺、技术、配方或原料，研制生产具有地方或企业特色的产品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  <w:lang w:eastAsia="zh-CN"/>
        </w:rPr>
        <w:t>和服务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</w:rPr>
        <w:t>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left="0" w:right="0" w:firstLine="642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_GB2312" w:hAnsi="helvetica" w:eastAsia="仿宋_GB2312" w:cs="仿宋_GB2312"/>
          <w:b/>
          <w:bCs/>
          <w:color w:val="auto"/>
          <w:sz w:val="32"/>
          <w:szCs w:val="32"/>
          <w:lang w:eastAsia="zh-CN"/>
        </w:rPr>
        <w:t>（四）新颖化。</w:t>
      </w:r>
      <w:r>
        <w:rPr>
          <w:rFonts w:hint="eastAsia" w:ascii="仿宋_GB2312" w:hAnsi="helvetica" w:eastAsia="仿宋_GB2312" w:cs="仿宋_GB2312"/>
          <w:color w:val="auto"/>
          <w:sz w:val="32"/>
          <w:szCs w:val="32"/>
          <w:lang w:eastAsia="zh-CN"/>
        </w:rPr>
        <w:t>开展技术创新、管理创新和商业模式创新，培育新的增长点，形成新的竞争优势。</w:t>
      </w:r>
    </w:p>
    <w:p>
      <w:pPr>
        <w:widowControl w:val="0"/>
        <w:wordWrap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吉林市工业和信息化局（以下简称市工信局）按照科学、公正、公平、公开、自愿的原则，负责市级“专精特新”中小企业认定标准的制定，市农业农村局、市住建局、市商务局、市文广旅局、市发改委配合。各县（市、区）、开发区工信部门负责本地区企业的组织申报、初审、推荐和跟踪服务工作，同级农业农村、住建、商贸、文旅、能源领域主管部门配合。</w:t>
      </w:r>
    </w:p>
    <w:p>
      <w:pPr>
        <w:pStyle w:val="3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认定条件</w:t>
      </w:r>
    </w:p>
    <w:p>
      <w:pPr>
        <w:widowControl w:val="0"/>
        <w:wordWrap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吉林市市级“专精特新”中小企业应满足以下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全部基本条件和一项以上专项条件，且不存在限制条件所列事项。</w:t>
      </w:r>
    </w:p>
    <w:p>
      <w:pPr>
        <w:widowControl w:val="0"/>
        <w:wordWrap/>
        <w:adjustRightInd/>
        <w:snapToGrid/>
        <w:spacing w:line="5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（一）基本条件。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1.在吉林市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行政区域内依法登记注册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连续经营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年以上、具有独立法人资格、符合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《中小企业划型标准规定》的中小企业。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2.企业上年度营业收入达到500万元及以上，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年主营业务收入或净利润的平均增长率为正，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年资产负债率不高于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3.企业近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年研发经费支出占营业收入的比重不低于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4.企业主营业务和发展重点符合国家和省、市产业政策及相关要求，具备健全的财务会计核算和管理制度。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以优质“种子企业”库中的中小企业为重点。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（二）专项条件。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1.专业化程度。企业从事特定细分市场时间达到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年及以上，近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年主营业务收入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占营业收入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；主导产品或服务享有较高知名度，在细分市场占有率排名处于全省前列；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至少与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家大企业或龙头企业建立稳定的协作配套关系。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2.创新能力。满足以下三个条件之一：一是企业拥有与主导产品和服务相关的有效发明专利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（含集成电路布图设计专有权）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或近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年授权的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实用新型专利、外观设计专利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软件著作权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，并已在生产中应用。二是自建或与高等院校、科研机构联合建立研发机构，具备完成技术创新任务所必备的技术开发仪器、设备条件或环境（设立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院士专家工作站、博士后工作站或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市级及以上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企业技术中心、技术研究院、企业工程中心等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）。三是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年企业主持或参与制(修)订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项及以上相关业务领域行业标准、国家标准或国际标准。</w:t>
      </w:r>
    </w:p>
    <w:p>
      <w:pPr>
        <w:widowControl w:val="0"/>
        <w:wordWrap/>
        <w:adjustRightInd/>
        <w:snapToGrid/>
        <w:spacing w:line="580" w:lineRule="exact"/>
        <w:ind w:firstLine="64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经营管理。企业经营管理规范，建立了质量、环保、安全等至少1项管理体系，生产执行标准达到国家或行业标准，获得市级及以上质量标杆、名牌产品或驰名商标、农业产业化龙头企业、优质工程奖等荣誉（称号）1项及以上或传承1项及以上市级非物质文化遗产代表性项目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（三）限制条件。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年发生过安全、质量、环境污染等重特大事故；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2.企业提供的产品和服务属于国家禁止、限制和淘汰类的；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3.被列入经营异常名录或严重失信主体名单的；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4.在申请或认定过程中提供虚假信息的。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（四）其他认定情况。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已经被认定为国家专精特新“小巨人”企业或省级“专精特新”中小企业的，采取备案方式，补充认定为市级“专精特新”中小企业。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申报材料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 第六条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申报吉林市市级“专精特新”中小企业需要提供以下申报材料：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1.吉林市市级“专精特新”中小企业申请表（附件）。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2.企业法人营业执照复印件；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3.企业“信用中国”查询结果网页截图；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4.经会计师事务所审计的近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年的审计报告（含主营业务收入、研发投入等数据）复印件</w:t>
      </w:r>
      <w:r>
        <w:rPr>
          <w:rFonts w:hint="eastAsia" w:ascii="CESI黑体-GB13000" w:hAnsi="CESI黑体-GB13000" w:eastAsia="CESI黑体-GB13000" w:cs="CESI黑体-GB13000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年企业所得税纳税申报表（含所得税年度纳税申报表、期间费用明细表</w:t>
      </w:r>
      <w:r>
        <w:rPr>
          <w:rFonts w:hint="eastAsia" w:ascii="方正隶书_GBK" w:hAnsi="方正隶书_GBK" w:eastAsia="方正隶书_GBK" w:cs="方正隶书_GBK"/>
          <w:color w:val="auto"/>
          <w:kern w:val="2"/>
          <w:sz w:val="32"/>
          <w:szCs w:val="32"/>
          <w:lang w:val="en-US" w:eastAsia="zh-CN" w:bidi="ar-SA"/>
        </w:rPr>
        <w:t>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须含营业收入、研发费用等〕，须加盖税务部门公章）；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5.与填报内容对应的相关佐证材料，如：</w:t>
      </w:r>
    </w:p>
    <w:p>
      <w:pPr>
        <w:widowControl w:val="0"/>
        <w:wordWrap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（1）专业化程度。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导产品或服务市场占有率或排名的佐证材料（如省级及以上行业协会出具的证明、国内外权威机构或媒体发布的企业排名、主管部门组织行业专家对企业产品论证的材料等）；上年度与大企业或龙头企业签订的关键零部件、元器件等配套产品协议，或直接面向市场的自有品牌产品销售合同。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（2）创新能力。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发明专利、实用新型专利、外观设计专利或软件著作权证书；企业自建研发机构的备案文件等佐证材料，或与高等院校、科研机构签订的在执行期内的合作协议；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参与国家标准或牵头制定的行业标准文本。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2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（3）经营管理。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注册商标注册证；产品认证、质量管理、环境管理、质量安全等体系认证证书；国家和省、市驰名、著名商标或名牌产品证；市级以上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科技成果奖证书，高新技术企业证书、企业技术中心证书，省级优秀</w:t>
      </w:r>
      <w:r>
        <w:rPr>
          <w:rFonts w:ascii="Times New Roman" w:hAnsi="Times New Roman" w:eastAsia="仿宋_GB2312" w:cs="Times New Roman"/>
          <w:sz w:val="32"/>
          <w:szCs w:val="32"/>
        </w:rPr>
        <w:t>新产品证书，以及获近三年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级以上奖励和荣誉证书等。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6.属于特殊行业的企业需提供特殊行业许可证明；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7.企业认为有助于申报的其他材料；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8.申报材料真实性承诺书；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9.当年申报通知中要求的其他材料。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认定程序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市工信局每年牵头组织开展市级“专精特新”中小企业申报和认定工作，具体申报时间及要求以当年申报通知为准。</w:t>
      </w:r>
    </w:p>
    <w:p>
      <w:pPr>
        <w:pStyle w:val="3"/>
        <w:widowControl w:val="0"/>
        <w:wordWrap/>
        <w:adjustRightInd/>
        <w:snapToGrid/>
        <w:spacing w:beforeAutospacing="0" w:afterAutospacing="0" w:line="58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符合条件的企业向所在地区的县（市、区）、开发区工信部门提交申报材料；经工信部门审核，并征求同级农业农村、住建、商贸、文旅、能源领域主管部门意见后，形成县（市、区）、开发区推荐名单报市工信局；市工信局对县（市、区）、开发区申报的企业初审，并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市农业农村局、市住建局、市商务局、市文广旅局、市发改委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意见后，组织专家对初审合格的企业进行评审，评审结果经公示无异议后公布。</w:t>
      </w:r>
    </w:p>
    <w:p>
      <w:pPr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支持与管理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通过认定的市级“专精特新”中小企业，同等条件下优先给予重点培育扶持。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（一）推荐申报省级“专精特新”中小企业、国家专精特新“小巨人”企业、制造业“单项冠军”企业；</w:t>
      </w:r>
    </w:p>
    <w:p>
      <w:pPr>
        <w:widowControl w:val="0"/>
        <w:wordWrap/>
        <w:adjustRightInd/>
        <w:snapToGrid/>
        <w:spacing w:line="58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（二）享受《吉林市人民政府关于印发支持“专精特新”中小企业高质量发展若干措施的通知》（吉市政发〔2022〕3号）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相关政策。</w:t>
      </w:r>
    </w:p>
    <w:p>
      <w:pPr>
        <w:widowControl w:val="0"/>
        <w:wordWrap/>
        <w:adjustRightInd/>
        <w:snapToGrid/>
        <w:spacing w:line="580" w:lineRule="exact"/>
        <w:ind w:firstLine="64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对认定的市级“专精特新”中小企业实行动态跟踪管理，有效期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年复核一次，经复核不再符合条件的企业取消其市级“专精特新”中小企业称号。在有效期内发现为虚假申报或发生重大违法违规事件，且被有关行政主管部门处理的予以终止称号，并在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年内不得重新申报。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80" w:lineRule="exact"/>
        <w:ind w:right="0" w:firstLine="64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第十一条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有效期内的市级“专精特新”中小企业发生更名或与认定条件有关的重大变化（如合并、重组以及经营业务发生变化等）应在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个月内报告变化情况。经市工信局审核符合认定条件的，其市级“专精特新”中小企业称号及有效期不变；不符合认定条件的，自更名或条件变化之日起取消其市级“专精特新”中小企业称号。</w:t>
      </w:r>
    </w:p>
    <w:p>
      <w:pPr>
        <w:pStyle w:val="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80" w:lineRule="exact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第六章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附 则</w:t>
      </w:r>
    </w:p>
    <w:p>
      <w:pPr>
        <w:pStyle w:val="2"/>
        <w:widowControl w:val="0"/>
        <w:wordWrap/>
        <w:adjustRightInd/>
        <w:snapToGrid/>
        <w:spacing w:line="580" w:lineRule="exact"/>
        <w:ind w:left="0" w:leftChars="0"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本办法由市工信局负责解释。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ordWrap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ordWrap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ordWrap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吉林市市级“专精特新”中小企业申请表</w:t>
      </w:r>
    </w:p>
    <w:tbl>
      <w:tblPr>
        <w:tblW w:w="9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93"/>
        <w:gridCol w:w="794"/>
        <w:gridCol w:w="1374"/>
        <w:gridCol w:w="43"/>
        <w:gridCol w:w="142"/>
        <w:gridCol w:w="843"/>
        <w:gridCol w:w="667"/>
        <w:gridCol w:w="230"/>
        <w:gridCol w:w="174"/>
        <w:gridCol w:w="236"/>
        <w:gridCol w:w="245"/>
        <w:gridCol w:w="1095"/>
        <w:gridCol w:w="175"/>
        <w:gridCol w:w="453"/>
        <w:gridCol w:w="1472"/>
      </w:tblGrid>
      <w:tr>
        <w:trPr>
          <w:cantSplit/>
          <w:trHeight w:val="510" w:hRule="atLeast"/>
          <w:jc w:val="center"/>
        </w:trPr>
        <w:tc>
          <w:tcPr>
            <w:tcW w:w="91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firstLine="400"/>
              <w:jc w:val="center"/>
              <w:outlineLvl w:val="9"/>
              <w:rPr>
                <w:rFonts w:eastAsia="宋体"/>
                <w:b/>
                <w:color w:val="333333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333333"/>
                <w:kern w:val="0"/>
                <w:sz w:val="21"/>
                <w:szCs w:val="21"/>
              </w:rPr>
              <w:t>一、企业基本情况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9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所在地区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333333"/>
                <w:kern w:val="0"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333333"/>
                <w:kern w:val="0"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注册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9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333333"/>
                <w:kern w:val="0"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经营地址</w:t>
            </w:r>
          </w:p>
        </w:tc>
        <w:tc>
          <w:tcPr>
            <w:tcW w:w="39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邮编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333333"/>
                <w:kern w:val="0"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E-mail</w:t>
            </w:r>
          </w:p>
        </w:tc>
        <w:tc>
          <w:tcPr>
            <w:tcW w:w="474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cantSplit/>
          <w:trHeight w:val="877" w:hRule="atLeast"/>
          <w:jc w:val="center"/>
        </w:trPr>
        <w:tc>
          <w:tcPr>
            <w:tcW w:w="4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根据《中小企业划型标准》，企业规模属于</w:t>
            </w:r>
          </w:p>
        </w:tc>
        <w:tc>
          <w:tcPr>
            <w:tcW w:w="474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□中型    □小型    □微型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所属行业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2位数代码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808080"/>
                <w:sz w:val="21"/>
                <w:szCs w:val="21"/>
              </w:rPr>
              <w:t>按照《国民经济行业分类（GB/T 4754-20</w:t>
            </w:r>
            <w:r>
              <w:rPr>
                <w:rFonts w:hint="eastAsia" w:eastAsia="宋体"/>
                <w:color w:val="808080"/>
                <w:sz w:val="21"/>
                <w:szCs w:val="21"/>
                <w:lang w:val="en-US" w:eastAsia="zh-CN"/>
              </w:rPr>
              <w:t>17</w:t>
            </w:r>
            <w:r>
              <w:rPr>
                <w:rFonts w:eastAsia="宋体"/>
                <w:color w:val="808080"/>
                <w:sz w:val="21"/>
                <w:szCs w:val="21"/>
              </w:rPr>
              <w:t>）》的大类行业填写所属行业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具体细分领域名称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4位数代码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808080"/>
                <w:sz w:val="21"/>
                <w:szCs w:val="21"/>
              </w:rPr>
              <w:t>按照《国民经济行业分类（GB/T 4754-20</w:t>
            </w:r>
            <w:r>
              <w:rPr>
                <w:rFonts w:hint="eastAsia" w:eastAsia="宋体"/>
                <w:color w:val="808080"/>
                <w:sz w:val="21"/>
                <w:szCs w:val="21"/>
                <w:lang w:val="en-US" w:eastAsia="zh-CN"/>
              </w:rPr>
              <w:t>17</w:t>
            </w:r>
            <w:r>
              <w:rPr>
                <w:rFonts w:eastAsia="宋体"/>
                <w:color w:val="808080"/>
                <w:sz w:val="21"/>
                <w:szCs w:val="21"/>
              </w:rPr>
              <w:t>）》的</w:t>
            </w:r>
            <w:r>
              <w:rPr>
                <w:rFonts w:hint="eastAsia"/>
                <w:color w:val="808080"/>
                <w:sz w:val="21"/>
                <w:szCs w:val="21"/>
                <w:lang w:eastAsia="zh-CN"/>
              </w:rPr>
              <w:t>小</w:t>
            </w:r>
            <w:r>
              <w:rPr>
                <w:rFonts w:eastAsia="宋体"/>
                <w:color w:val="808080"/>
                <w:sz w:val="21"/>
                <w:szCs w:val="21"/>
              </w:rPr>
              <w:t>类行业填写</w:t>
            </w:r>
            <w:r>
              <w:rPr>
                <w:rFonts w:hint="eastAsia"/>
                <w:color w:val="808080"/>
                <w:sz w:val="21"/>
                <w:szCs w:val="21"/>
                <w:lang w:eastAsia="zh-CN"/>
              </w:rPr>
              <w:t>具体细分领域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□国有       □合资      □民营     □其他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企业主要荣誉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both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（例如：获得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级及以上认定或表彰）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9126" w:type="dxa"/>
            <w:gridSpan w:val="1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二、经济效益指标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both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重要指标（近2年）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＿＿＿＿年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＿＿＿＿年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营业收入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主营业务收入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%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主营业务收入增长率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%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利润总额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净利润总额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净利润增长率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%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负债总额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资产负债率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%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上缴税金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万元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从业人数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人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其中：本科及以上学历人数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人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9126" w:type="dxa"/>
            <w:gridSpan w:val="1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三、专业化程度指标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主导产品名称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75" w:type="dxa"/>
            <w:gridSpan w:val="8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从事该产品领域的时间（单位：年）</w:t>
            </w:r>
          </w:p>
        </w:tc>
        <w:tc>
          <w:tcPr>
            <w:tcW w:w="1472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产品简介</w:t>
            </w:r>
          </w:p>
        </w:tc>
        <w:tc>
          <w:tcPr>
            <w:tcW w:w="5775" w:type="dxa"/>
            <w:gridSpan w:val="1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9126" w:type="dxa"/>
            <w:gridSpan w:val="1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主导产品为哪些知名企业直接配套: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eastAsia="宋体"/>
                <w:sz w:val="21"/>
                <w:szCs w:val="21"/>
              </w:rPr>
              <w:t>，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eastAsia="宋体"/>
                <w:sz w:val="21"/>
                <w:szCs w:val="21"/>
              </w:rPr>
              <w:t>（是/否）为主要供应商。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重要指标（近2年）</w:t>
            </w:r>
          </w:p>
        </w:tc>
        <w:tc>
          <w:tcPr>
            <w:tcW w:w="2099" w:type="dxa"/>
            <w:gridSpan w:val="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＿＿＿＿年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＿＿＿＿年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主导产品销售收入占本企业营业收入比重</w:t>
            </w:r>
          </w:p>
        </w:tc>
        <w:tc>
          <w:tcPr>
            <w:tcW w:w="2099" w:type="dxa"/>
            <w:gridSpan w:val="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主导产品在国内市场占有率及排名</w:t>
            </w:r>
          </w:p>
        </w:tc>
        <w:tc>
          <w:tcPr>
            <w:tcW w:w="2099" w:type="dxa"/>
            <w:gridSpan w:val="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%（ ）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主导产品在省内市场占有率及排名</w:t>
            </w:r>
          </w:p>
        </w:tc>
        <w:tc>
          <w:tcPr>
            <w:tcW w:w="2099" w:type="dxa"/>
            <w:gridSpan w:val="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%（ ）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9126" w:type="dxa"/>
            <w:gridSpan w:val="1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四、创新能力指标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研发</w:t>
            </w:r>
            <w:r>
              <w:rPr>
                <w:rFonts w:eastAsia="宋体"/>
                <w:sz w:val="21"/>
                <w:szCs w:val="21"/>
              </w:rPr>
              <w:t>机构建设情况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技术研究院</w:t>
            </w:r>
          </w:p>
        </w:tc>
        <w:tc>
          <w:tcPr>
            <w:tcW w:w="5590" w:type="dxa"/>
            <w:gridSpan w:val="10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□国家级   □省级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firstLine="1680" w:firstLineChars="800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53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企业技术中心</w:t>
            </w:r>
          </w:p>
        </w:tc>
        <w:tc>
          <w:tcPr>
            <w:tcW w:w="5590" w:type="dxa"/>
            <w:gridSpan w:val="10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□国家级   □省级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firstLine="1680" w:firstLineChars="800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53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企业工程中心</w:t>
            </w:r>
          </w:p>
        </w:tc>
        <w:tc>
          <w:tcPr>
            <w:tcW w:w="5590" w:type="dxa"/>
            <w:gridSpan w:val="10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□国家级   □省级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firstLine="1680" w:firstLineChars="800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53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院士专家工作站</w:t>
            </w:r>
          </w:p>
        </w:tc>
        <w:tc>
          <w:tcPr>
            <w:tcW w:w="5590" w:type="dxa"/>
            <w:gridSpan w:val="10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firstLine="1680" w:firstLineChars="800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53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博士后工作站</w:t>
            </w:r>
          </w:p>
        </w:tc>
        <w:tc>
          <w:tcPr>
            <w:tcW w:w="5590" w:type="dxa"/>
            <w:gridSpan w:val="10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firstLine="1680" w:firstLineChars="800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53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重点实验室</w:t>
            </w:r>
          </w:p>
        </w:tc>
        <w:tc>
          <w:tcPr>
            <w:tcW w:w="5590" w:type="dxa"/>
            <w:gridSpan w:val="10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firstLine="1680" w:firstLineChars="800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53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工程研究中心</w:t>
            </w:r>
          </w:p>
        </w:tc>
        <w:tc>
          <w:tcPr>
            <w:tcW w:w="5590" w:type="dxa"/>
            <w:gridSpan w:val="10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重要指标（近2年）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＿＿＿＿年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＿＿＿＿年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研发经费总额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万元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研发经费占营业收入比重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%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研发人员占企业全部职工的比重</w:t>
            </w:r>
          </w:p>
        </w:tc>
        <w:tc>
          <w:tcPr>
            <w:tcW w:w="2335" w:type="dxa"/>
            <w:gridSpan w:val="7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%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拥有</w:t>
            </w:r>
            <w:r>
              <w:rPr>
                <w:rFonts w:eastAsia="宋体"/>
                <w:sz w:val="21"/>
                <w:szCs w:val="21"/>
              </w:rPr>
              <w:t>专利情况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有效专利数</w:t>
            </w:r>
          </w:p>
        </w:tc>
        <w:tc>
          <w:tcPr>
            <w:tcW w:w="5775" w:type="dxa"/>
            <w:gridSpan w:val="1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发明专利</w:t>
            </w:r>
          </w:p>
        </w:tc>
        <w:tc>
          <w:tcPr>
            <w:tcW w:w="5775" w:type="dxa"/>
            <w:gridSpan w:val="1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实用新型专利</w:t>
            </w:r>
          </w:p>
        </w:tc>
        <w:tc>
          <w:tcPr>
            <w:tcW w:w="5775" w:type="dxa"/>
            <w:gridSpan w:val="1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eastAsia="宋体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外观设计专利</w:t>
            </w:r>
          </w:p>
        </w:tc>
        <w:tc>
          <w:tcPr>
            <w:tcW w:w="5775" w:type="dxa"/>
            <w:gridSpan w:val="1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企业拥有软件著作权</w:t>
            </w:r>
          </w:p>
        </w:tc>
        <w:tc>
          <w:tcPr>
            <w:tcW w:w="5775" w:type="dxa"/>
            <w:gridSpan w:val="1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210"/>
              <w:jc w:val="left"/>
              <w:outlineLvl w:val="9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210"/>
              <w:jc w:val="left"/>
              <w:outlineLvl w:val="9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企业拥有核心技术</w:t>
            </w:r>
          </w:p>
        </w:tc>
        <w:tc>
          <w:tcPr>
            <w:tcW w:w="5775" w:type="dxa"/>
            <w:gridSpan w:val="1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210"/>
              <w:jc w:val="left"/>
              <w:outlineLvl w:val="9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210"/>
              <w:jc w:val="left"/>
              <w:outlineLvl w:val="9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19" w:hRule="atLeast"/>
          <w:jc w:val="center"/>
        </w:trPr>
        <w:tc>
          <w:tcPr>
            <w:tcW w:w="3351" w:type="dxa"/>
            <w:gridSpan w:val="4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主持或参与制（修）订的标准数量和名称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主持制</w:t>
            </w:r>
            <w:r>
              <w:rPr>
                <w:rStyle w:val="6"/>
                <w:lang w:val="en-US" w:eastAsia="zh-CN"/>
              </w:rPr>
              <w:t>(修)     项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  <w:r>
              <w:rPr>
                <w:rStyle w:val="6"/>
                <w:lang w:val="en-US" w:eastAsia="zh-CN"/>
              </w:rPr>
              <w:t>：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参与制</w:t>
            </w:r>
            <w:r>
              <w:rPr>
                <w:rStyle w:val="6"/>
                <w:lang w:val="en-US" w:eastAsia="zh-CN"/>
              </w:rPr>
              <w:t>(修)     项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  <w:r>
              <w:rPr>
                <w:rStyle w:val="6"/>
                <w:lang w:val="en-US" w:eastAsia="zh-CN"/>
              </w:rPr>
              <w:t>：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39" w:hRule="atLeast"/>
          <w:jc w:val="center"/>
        </w:trPr>
        <w:tc>
          <w:tcPr>
            <w:tcW w:w="3351" w:type="dxa"/>
            <w:gridSpan w:val="4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高新技术企业（有效期内）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Wingdings 2" w:hAnsi="Wingdings 2" w:eastAsia="Wingdings 2" w:cs="Wingdings 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£</w:t>
            </w:r>
            <w:r>
              <w:rPr>
                <w:rStyle w:val="6"/>
                <w:lang w:val="en-US" w:eastAsia="zh-CN"/>
              </w:rPr>
              <w:t xml:space="preserve">国家级       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认定时间  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79" w:hRule="atLeast"/>
          <w:jc w:val="center"/>
        </w:trPr>
        <w:tc>
          <w:tcPr>
            <w:tcW w:w="3351" w:type="dxa"/>
            <w:gridSpan w:val="4"/>
            <w:vMerge w:val="continue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Wingdings 2" w:hAnsi="Wingdings 2" w:eastAsia="Wingdings 2" w:cs="Wingdings 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£</w:t>
            </w:r>
            <w:r>
              <w:rPr>
                <w:rStyle w:val="7"/>
                <w:lang w:val="en-US" w:eastAsia="zh-CN"/>
              </w:rPr>
              <w:t>省</w:t>
            </w:r>
            <w:r>
              <w:rPr>
                <w:rStyle w:val="6"/>
                <w:lang w:val="en-US" w:eastAsia="zh-CN"/>
              </w:rPr>
              <w:t xml:space="preserve">  级        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认定时间 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righ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9126" w:type="dxa"/>
            <w:gridSpan w:val="16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五、经营管理指标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产品生产执行标准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 xml:space="preserve">□国际标准  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□国家标准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□行业标准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bCs/>
                <w:color w:val="auto"/>
                <w:kern w:val="0"/>
                <w:sz w:val="21"/>
                <w:szCs w:val="21"/>
              </w:rPr>
              <w:t>产品采用标准全称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企业自主品牌数量</w:t>
            </w:r>
            <w:r>
              <w:rPr>
                <w:rFonts w:hint="eastAsia" w:eastAsia="宋体"/>
                <w:bCs/>
                <w:color w:val="000000"/>
                <w:kern w:val="0"/>
                <w:sz w:val="21"/>
                <w:szCs w:val="21"/>
                <w:lang w:eastAsia="zh-CN"/>
              </w:rPr>
              <w:t>及名称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个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获得相关部门认定的特色称号情况（可多选）</w:t>
            </w:r>
          </w:p>
        </w:tc>
        <w:tc>
          <w:tcPr>
            <w:tcW w:w="5775" w:type="dxa"/>
            <w:gridSpan w:val="1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□中国驰名商标  □省级著名商标    □省级名牌产品 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□中华老字号    □非物质文化遗产  □农业产业化龙头企业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□其他（请说明）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305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企业获得的管理体系认证情况</w:t>
            </w:r>
          </w:p>
        </w:tc>
        <w:tc>
          <w:tcPr>
            <w:tcW w:w="5775" w:type="dxa"/>
            <w:gridSpan w:val="1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both"/>
              <w:outlineLvl w:val="9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both"/>
              <w:outlineLvl w:val="9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多选：</w:t>
            </w:r>
            <w:r>
              <w:rPr>
                <w:rFonts w:eastAsia="宋体"/>
                <w:sz w:val="21"/>
                <w:szCs w:val="21"/>
              </w:rPr>
              <w:t xml:space="preserve">ISO9000质量管理体系认证或同级认证 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□  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firstLine="630" w:firstLineChars="300"/>
              <w:jc w:val="both"/>
              <w:outlineLvl w:val="9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ISO14000环境管理体系认证 □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firstLine="630" w:firstLineChars="300"/>
              <w:jc w:val="both"/>
              <w:outlineLvl w:val="9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OHSAS18000职业安全健康管理体系认证</w:t>
            </w:r>
            <w:r>
              <w:rPr>
                <w:rFonts w:eastAsia="宋体"/>
                <w:kern w:val="0"/>
                <w:sz w:val="21"/>
                <w:szCs w:val="21"/>
              </w:rPr>
              <w:t>□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firstLine="630" w:firstLineChars="300"/>
              <w:jc w:val="both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 □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                           （请说明）</w:t>
            </w:r>
            <w:r>
              <w:rPr>
                <w:rFonts w:eastAsia="宋体"/>
                <w:sz w:val="21"/>
                <w:szCs w:val="21"/>
              </w:rPr>
              <w:t>。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firstLine="630" w:firstLineChars="300"/>
              <w:jc w:val="both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hint="eastAsia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先进管理方式采用情况</w:t>
            </w:r>
          </w:p>
        </w:tc>
        <w:tc>
          <w:tcPr>
            <w:tcW w:w="5775" w:type="dxa"/>
            <w:gridSpan w:val="1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多选：全面质量管理□     六西格玛管理□      5s管理□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firstLine="630" w:firstLineChars="300"/>
              <w:jc w:val="left"/>
              <w:outlineLvl w:val="9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精益生产管理□   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卓</w:t>
            </w:r>
            <w:r>
              <w:rPr>
                <w:rFonts w:eastAsia="宋体"/>
                <w:kern w:val="0"/>
                <w:sz w:val="21"/>
                <w:szCs w:val="21"/>
              </w:rPr>
              <w:t>越绩效管理□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firstLine="630" w:firstLineChars="300"/>
              <w:jc w:val="left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其他□</w:t>
            </w:r>
            <w:r>
              <w:rPr>
                <w:rFonts w:eastAsia="宋体"/>
                <w:kern w:val="0"/>
                <w:sz w:val="21"/>
                <w:szCs w:val="21"/>
                <w:u w:val="single"/>
              </w:rPr>
              <w:t xml:space="preserve">                               （请说明）</w:t>
            </w:r>
            <w:r>
              <w:rPr>
                <w:rFonts w:eastAsia="宋体"/>
                <w:sz w:val="21"/>
                <w:szCs w:val="21"/>
              </w:rPr>
              <w:t>。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firstLine="630" w:firstLineChars="300"/>
              <w:jc w:val="left"/>
              <w:outlineLvl w:val="9"/>
              <w:rPr>
                <w:rFonts w:hint="eastAsia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  <w:jc w:val="center"/>
        </w:trPr>
        <w:tc>
          <w:tcPr>
            <w:tcW w:w="33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outlineLvl w:val="9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企业详细情况介绍</w:t>
            </w:r>
          </w:p>
        </w:tc>
        <w:tc>
          <w:tcPr>
            <w:tcW w:w="5775" w:type="dxa"/>
            <w:gridSpan w:val="1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包括但不限于以下内容: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、企业主营产品情况，包括：产品在相关产业链中的位置及地位，近2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。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三、企业创新基本情况，包括：企业技术研发机构建设情况，研发经费的保障情况及激励机制，研发创新带头人及创新团队情况，创新人才培养情况等。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jc w:val="left"/>
              <w:textAlignment w:val="auto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五、企业获得的主要荣誉情况。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六、企业未来两年发展目标。包括：经济效益、创新研发投入、主导产品市场占有率、数字化赋能、与大企业合作模式等。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firstLine="3689" w:firstLineChars="1750"/>
              <w:jc w:val="left"/>
              <w:textAlignment w:val="auto"/>
              <w:outlineLvl w:val="9"/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</w:rPr>
              <w:t>（此项可另附页）</w:t>
            </w:r>
          </w:p>
        </w:tc>
      </w:tr>
      <w:tr>
        <w:trPr>
          <w:cantSplit/>
          <w:trHeight w:val="683" w:hRule="atLeast"/>
          <w:jc w:val="center"/>
        </w:trPr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企业审核人：</w:t>
            </w: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必填</w:t>
            </w:r>
            <w:r>
              <w:rPr>
                <w:rFonts w:hint="eastAsia" w:eastAsia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审核人电话（手机）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必填</w:t>
            </w:r>
            <w:r>
              <w:rPr>
                <w:rFonts w:hint="eastAsia" w:eastAsia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rPr>
          <w:cantSplit/>
          <w:trHeight w:val="2552" w:hRule="atLeast"/>
          <w:jc w:val="center"/>
        </w:trPr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推荐单位意见</w:t>
            </w:r>
          </w:p>
        </w:tc>
        <w:tc>
          <w:tcPr>
            <w:tcW w:w="5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96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960"/>
              <w:jc w:val="center"/>
              <w:outlineLvl w:val="9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推荐单位（公章）：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/>
              <w:outlineLvl w:val="9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隶书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toc 3"/>
    <w:basedOn w:val="1"/>
    <w:next w:val="1"/>
    <w:qFormat/>
    <w:uiPriority w:val="0"/>
    <w:pPr>
      <w:ind w:left="400" w:leftChars="400"/>
    </w:pPr>
    <w:rPr>
      <w:szCs w:val="24"/>
    </w:rPr>
  </w:style>
  <w:style w:type="paragraph" w:styleId="3">
    <w:name w:val="toc 1"/>
    <w:basedOn w:val="1"/>
    <w:next w:val="1"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5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2022-05-16T10:38:00Z</dcterms:created>
  <dc:creator>monica</dc:creator>
  <cp:lastModifiedBy>Administrator</cp:lastModifiedBy>
  <dcterms:modified xsi:type="dcterms:W3CDTF">2022-05-16T02:43:49Z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