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600" w:lineRule="exact"/>
        <w:ind w:right="0" w:rightChars="0"/>
        <w:jc w:val="left"/>
        <w:textAlignment w:val="auto"/>
        <w:rPr>
          <w:rFonts w:hint="eastAsia" w:ascii="黑体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/>
          <w:bCs/>
          <w:sz w:val="44"/>
          <w:szCs w:val="22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</w:rPr>
        <w:t>吉林省企业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  <w:lang w:eastAsia="zh-CN"/>
        </w:rPr>
        <w:t>技术研发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36"/>
        </w:rPr>
        <w:t>需求信息表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574"/>
        <w:gridCol w:w="1225"/>
        <w:gridCol w:w="1923"/>
        <w:gridCol w:w="1224"/>
        <w:gridCol w:w="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企业名称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企业所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属地区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722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175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技术研发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需求内容简要说明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现有工作基础（包括已具备的人、财、物投入及技术条件）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拟采取的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关键共性技术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技术路线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预期达到的目标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920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920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E7EC8"/>
    <w:rsid w:val="16CE7EC8"/>
    <w:rsid w:val="58F2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2022-02-24T09:30:00Z</dcterms:created>
  <dc:creator>Administrator</dc:creator>
  <cp:lastModifiedBy>緈冨！伊始！</cp:lastModifiedBy>
  <dcterms:modified xsi:type="dcterms:W3CDTF">2022-02-25T06:28:07Z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D5AB7AED9B0542B08862AB95E4708A89</vt:lpwstr>
  </property>
</Properties>
</file>